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67" w:rsidRPr="00873847" w:rsidRDefault="008A7967" w:rsidP="008A796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384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Фонд </w:t>
      </w:r>
    </w:p>
    <w:p w:rsidR="008A7967" w:rsidRPr="00873847" w:rsidRDefault="008A7967" w:rsidP="008A796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3847">
        <w:rPr>
          <w:rFonts w:ascii="Times New Roman" w:hAnsi="Times New Roman" w:cs="Times New Roman"/>
          <w:b/>
          <w:color w:val="000000"/>
          <w:sz w:val="32"/>
          <w:szCs w:val="32"/>
        </w:rPr>
        <w:t>профінансував на 9,2% більше допомог на поховання у 2020 році</w:t>
      </w:r>
    </w:p>
    <w:p w:rsidR="008A7967" w:rsidRPr="001F6D1C" w:rsidRDefault="008A7967" w:rsidP="008A796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F6D1C">
        <w:rPr>
          <w:rFonts w:ascii="Times New Roman" w:hAnsi="Times New Roman" w:cs="Times New Roman"/>
          <w:color w:val="000000"/>
          <w:sz w:val="32"/>
          <w:szCs w:val="32"/>
        </w:rPr>
        <w:t>Упродовж 2020 року Фонд соціального страхування України надав допомоги на поховання родинам 11 781 працюючого українця. Це на 991 страховий випадок або 9,2% більше, ніж упродовж 2019 року.</w:t>
      </w:r>
    </w:p>
    <w:p w:rsidR="008A7967" w:rsidRPr="001F6D1C" w:rsidRDefault="008A7967" w:rsidP="008A796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6D1C">
        <w:rPr>
          <w:rFonts w:ascii="Times New Roman" w:hAnsi="Times New Roman" w:cs="Times New Roman"/>
          <w:color w:val="000000"/>
          <w:sz w:val="32"/>
          <w:szCs w:val="32"/>
        </w:rPr>
        <w:t xml:space="preserve">На фінансування зазначених допомог Фонд направив 48,3 </w:t>
      </w:r>
      <w:proofErr w:type="spellStart"/>
      <w:r w:rsidRPr="001F6D1C">
        <w:rPr>
          <w:rFonts w:ascii="Times New Roman" w:hAnsi="Times New Roman" w:cs="Times New Roman"/>
          <w:color w:val="000000"/>
          <w:sz w:val="32"/>
          <w:szCs w:val="32"/>
        </w:rPr>
        <w:t>млн</w:t>
      </w:r>
      <w:proofErr w:type="spellEnd"/>
      <w:r w:rsidRPr="001F6D1C">
        <w:rPr>
          <w:rFonts w:ascii="Times New Roman" w:hAnsi="Times New Roman" w:cs="Times New Roman"/>
          <w:color w:val="000000"/>
          <w:sz w:val="32"/>
          <w:szCs w:val="32"/>
        </w:rPr>
        <w:t xml:space="preserve"> гривень. Допомоги були виплачені сім’ям померлих або особам, які здійснили поховання, у розмірі 4 100 гривень.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3"/>
      </w:tblGrid>
      <w:tr w:rsidR="008A7967" w:rsidRPr="001F6D1C" w:rsidTr="008A7967">
        <w:trPr>
          <w:tblCellSpacing w:w="0" w:type="dxa"/>
        </w:trPr>
        <w:tc>
          <w:tcPr>
            <w:tcW w:w="0" w:type="auto"/>
            <w:hideMark/>
          </w:tcPr>
          <w:p w:rsidR="008A7967" w:rsidRPr="001F6D1C" w:rsidRDefault="008A7967">
            <w:pPr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Призначення допомоги здійснюється на підставі свідоцтва про смерть та оригіналу витягу з Державного реєстру актів цивільного стану громадян про смерть або оригіналу довідки про смерть, виданих для отримання допомоги на поховання.</w:t>
            </w:r>
          </w:p>
          <w:p w:rsidR="008A7967" w:rsidRPr="001F6D1C" w:rsidRDefault="008A796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676767"/>
                <w:sz w:val="32"/>
                <w:szCs w:val="32"/>
              </w:rPr>
            </w:pP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Зазначимо, що допомога на поховання також надається у разі смерті членів сім’ї, які перебували на утриманні застрахованої особи (не </w:t>
            </w: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мали самостійних джерел засобів до існування)</w:t>
            </w: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:rsidR="008A7967" w:rsidRPr="001F6D1C" w:rsidRDefault="008A7967">
            <w:pPr>
              <w:spacing w:line="225" w:lineRule="atLeast"/>
              <w:ind w:firstLine="709"/>
              <w:jc w:val="both"/>
              <w:rPr>
                <w:rFonts w:ascii="Times New Roman" w:hAnsi="Times New Roman" w:cs="Times New Roman"/>
                <w:color w:val="676767"/>
                <w:sz w:val="32"/>
                <w:szCs w:val="32"/>
              </w:rPr>
            </w:pP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1) дружини (чоловіка);</w:t>
            </w:r>
          </w:p>
          <w:p w:rsidR="008A7967" w:rsidRPr="001F6D1C" w:rsidRDefault="008A7967">
            <w:pPr>
              <w:spacing w:line="225" w:lineRule="atLeast"/>
              <w:ind w:firstLine="709"/>
              <w:jc w:val="both"/>
              <w:rPr>
                <w:rFonts w:ascii="Times New Roman" w:hAnsi="Times New Roman" w:cs="Times New Roman"/>
                <w:color w:val="676767"/>
                <w:sz w:val="32"/>
                <w:szCs w:val="32"/>
              </w:rPr>
            </w:pP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2) дітей, братів, сестер та онуків, які не досягли 18 років або старших цього віку, якщо вони стали особами з інвалідністю до 18 років (братів, сестер та онуків – за умови, що вони не мають працездатних батьків), а студентів та учнів середніх професійно-технічних і вищих навчальних закладів з денною формою навчання – до 23 років;</w:t>
            </w:r>
          </w:p>
          <w:p w:rsidR="008A7967" w:rsidRPr="001F6D1C" w:rsidRDefault="008A7967">
            <w:pPr>
              <w:spacing w:line="225" w:lineRule="atLeast"/>
              <w:ind w:firstLine="709"/>
              <w:jc w:val="both"/>
              <w:rPr>
                <w:rFonts w:ascii="Times New Roman" w:hAnsi="Times New Roman" w:cs="Times New Roman"/>
                <w:color w:val="676767"/>
                <w:sz w:val="32"/>
                <w:szCs w:val="32"/>
              </w:rPr>
            </w:pP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3) батька, матері;</w:t>
            </w:r>
          </w:p>
          <w:p w:rsidR="008A7967" w:rsidRPr="001F6D1C" w:rsidRDefault="008A796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4) діда та баби за прямою лінією спорідненості.</w:t>
            </w:r>
          </w:p>
          <w:p w:rsidR="008A7967" w:rsidRPr="001F6D1C" w:rsidRDefault="008A7967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F6D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Окремо зазначимо, що до наведених даних не включено відшкодування Фондом вартості ритуальних послуг, пов’язаних з похованням померлого, які фінансуються ФССУ у разі смерті застрахованих осіб через нещасний випадок на виробництві або професійне захворювання.</w:t>
            </w:r>
          </w:p>
          <w:tbl>
            <w:tblPr>
              <w:tblpPr w:leftFromText="45" w:rightFromText="45" w:bottomFromText="160" w:vertAnchor="text" w:tblpXSpec="right" w:tblpYSpec="center"/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06"/>
            </w:tblGrid>
            <w:tr w:rsidR="008A7967" w:rsidRPr="001F6D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7967" w:rsidRPr="001F6D1C" w:rsidRDefault="008A7967">
                  <w:pPr>
                    <w:spacing w:line="256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A7967" w:rsidRPr="001F6D1C" w:rsidRDefault="008A7967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2848"/>
    <w:rsid w:val="001A3D0E"/>
    <w:rsid w:val="001B7E69"/>
    <w:rsid w:val="001C6CA9"/>
    <w:rsid w:val="001D0F01"/>
    <w:rsid w:val="001D720A"/>
    <w:rsid w:val="001F0FA5"/>
    <w:rsid w:val="001F5524"/>
    <w:rsid w:val="001F6D1C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3847"/>
    <w:rsid w:val="008754C4"/>
    <w:rsid w:val="00881A50"/>
    <w:rsid w:val="00883B2C"/>
    <w:rsid w:val="00886CDF"/>
    <w:rsid w:val="0089743D"/>
    <w:rsid w:val="008A564E"/>
    <w:rsid w:val="008A7967"/>
    <w:rsid w:val="008B5473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AD5595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0F0D"/>
    <w:rsid w:val="00D24E01"/>
    <w:rsid w:val="00D40852"/>
    <w:rsid w:val="00D4163D"/>
    <w:rsid w:val="00D450FC"/>
    <w:rsid w:val="00D45B58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4</cp:revision>
  <cp:lastPrinted>2017-08-16T05:32:00Z</cp:lastPrinted>
  <dcterms:created xsi:type="dcterms:W3CDTF">2021-02-18T08:23:00Z</dcterms:created>
  <dcterms:modified xsi:type="dcterms:W3CDTF">2021-02-18T08:24:00Z</dcterms:modified>
</cp:coreProperties>
</file>